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4F" w:rsidRPr="00EF784F" w:rsidRDefault="00EF784F" w:rsidP="000068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EF784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                 </w:t>
      </w:r>
    </w:p>
    <w:p w:rsidR="00C52CB3" w:rsidRPr="00C52CB3" w:rsidRDefault="00C52CB3" w:rsidP="00C52C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C52CB3">
        <w:rPr>
          <w:rFonts w:ascii="Arial" w:hAnsi="Arial" w:cs="Arial"/>
          <w:b/>
          <w:sz w:val="32"/>
          <w:szCs w:val="32"/>
        </w:rPr>
        <w:t>АДМИНИСТРАЦИЯ</w:t>
      </w:r>
    </w:p>
    <w:p w:rsidR="00C52CB3" w:rsidRPr="00C52CB3" w:rsidRDefault="00C52CB3" w:rsidP="00C52C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2CB3">
        <w:rPr>
          <w:rFonts w:ascii="Arial" w:hAnsi="Arial" w:cs="Arial"/>
          <w:b/>
          <w:sz w:val="32"/>
          <w:szCs w:val="32"/>
        </w:rPr>
        <w:t>КОНЫШЕВСКОГО РАЙНА КУРСКОЙ ОБЛАСТИ</w:t>
      </w:r>
    </w:p>
    <w:p w:rsidR="00C52CB3" w:rsidRPr="00C52CB3" w:rsidRDefault="00C52CB3" w:rsidP="00C52C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2CB3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006896" w:rsidRPr="00C52CB3" w:rsidRDefault="00006896" w:rsidP="000068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32"/>
          <w:szCs w:val="32"/>
          <w:lang w:eastAsia="ru-RU"/>
        </w:rPr>
      </w:pPr>
    </w:p>
    <w:p w:rsidR="00006896" w:rsidRPr="00C52CB3" w:rsidRDefault="00201003" w:rsidP="000068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32"/>
          <w:szCs w:val="32"/>
          <w:lang w:eastAsia="ru-RU"/>
        </w:rPr>
      </w:pPr>
      <w:r w:rsidRPr="00C52CB3">
        <w:rPr>
          <w:rFonts w:ascii="Arial" w:eastAsiaTheme="minorEastAsia" w:hAnsi="Arial" w:cs="Arial"/>
          <w:b/>
          <w:bCs/>
          <w:color w:val="26282F"/>
          <w:sz w:val="32"/>
          <w:szCs w:val="32"/>
          <w:lang w:eastAsia="ru-RU"/>
        </w:rPr>
        <w:t xml:space="preserve">от </w:t>
      </w:r>
      <w:r w:rsidRPr="00C52CB3">
        <w:rPr>
          <w:rFonts w:ascii="Arial" w:eastAsiaTheme="minorEastAsia" w:hAnsi="Arial" w:cs="Arial"/>
          <w:b/>
          <w:bCs/>
          <w:color w:val="26282F"/>
          <w:sz w:val="32"/>
          <w:szCs w:val="32"/>
          <w:u w:val="single"/>
          <w:lang w:eastAsia="ru-RU"/>
        </w:rPr>
        <w:t>06.02.2020 № 43-па</w:t>
      </w:r>
    </w:p>
    <w:p w:rsidR="00201003" w:rsidRPr="00C52CB3" w:rsidRDefault="00201003" w:rsidP="000068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32"/>
          <w:szCs w:val="32"/>
          <w:lang w:eastAsia="ru-RU"/>
        </w:rPr>
      </w:pPr>
    </w:p>
    <w:p w:rsidR="00201003" w:rsidRPr="00C52CB3" w:rsidRDefault="00201003" w:rsidP="000068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32"/>
          <w:szCs w:val="32"/>
          <w:lang w:eastAsia="ru-RU"/>
        </w:rPr>
      </w:pPr>
    </w:p>
    <w:p w:rsidR="00EF784F" w:rsidRPr="00C52CB3" w:rsidRDefault="00EF784F" w:rsidP="000068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32"/>
          <w:szCs w:val="32"/>
          <w:lang w:eastAsia="ru-RU"/>
        </w:rPr>
      </w:pPr>
      <w:r w:rsidRPr="00C52CB3">
        <w:rPr>
          <w:rFonts w:ascii="Arial" w:eastAsiaTheme="minorEastAsia" w:hAnsi="Arial" w:cs="Arial"/>
          <w:b/>
          <w:bCs/>
          <w:color w:val="26282F"/>
          <w:sz w:val="32"/>
          <w:szCs w:val="32"/>
          <w:lang w:eastAsia="ru-RU"/>
        </w:rPr>
        <w:t xml:space="preserve">Об утверждении Порядка составления проекта  бюджета </w:t>
      </w:r>
      <w:proofErr w:type="spellStart"/>
      <w:r w:rsidRPr="00C52CB3">
        <w:rPr>
          <w:rFonts w:ascii="Arial" w:eastAsiaTheme="minorEastAsia" w:hAnsi="Arial" w:cs="Arial"/>
          <w:b/>
          <w:bCs/>
          <w:color w:val="26282F"/>
          <w:sz w:val="32"/>
          <w:szCs w:val="32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b/>
          <w:bCs/>
          <w:color w:val="26282F"/>
          <w:sz w:val="32"/>
          <w:szCs w:val="32"/>
          <w:lang w:eastAsia="ru-RU"/>
        </w:rPr>
        <w:t xml:space="preserve"> района Курской области</w:t>
      </w:r>
    </w:p>
    <w:p w:rsidR="00EF784F" w:rsidRPr="00EF784F" w:rsidRDefault="00EF784F" w:rsidP="000068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F784F" w:rsidRPr="00C52CB3" w:rsidRDefault="00EF784F" w:rsidP="000068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В соответствии со </w:t>
      </w:r>
      <w:hyperlink r:id="rId7" w:history="1">
        <w:r w:rsidRPr="00C52CB3">
          <w:rPr>
            <w:rFonts w:ascii="Arial" w:eastAsiaTheme="minorEastAsia" w:hAnsi="Arial" w:cs="Arial"/>
            <w:sz w:val="24"/>
            <w:szCs w:val="24"/>
            <w:lang w:eastAsia="ru-RU"/>
          </w:rPr>
          <w:t>статьей 184</w:t>
        </w:r>
      </w:hyperlink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Бюджетного кодекса Российской Федерации и </w:t>
      </w:r>
      <w:hyperlink r:id="rId8" w:history="1">
        <w:r w:rsidRPr="00C52CB3">
          <w:rPr>
            <w:rFonts w:ascii="Arial" w:eastAsiaTheme="minorEastAsia" w:hAnsi="Arial" w:cs="Arial"/>
            <w:sz w:val="24"/>
            <w:szCs w:val="24"/>
            <w:lang w:eastAsia="ru-RU"/>
          </w:rPr>
          <w:t>статьей </w:t>
        </w:r>
      </w:hyperlink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10 решения Представительного Собрания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Курской области "О бюджетном процессе в  муниципальном районе «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Конышевский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район» </w:t>
      </w:r>
      <w:r w:rsidR="002B089E"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Курской области"</w:t>
      </w:r>
      <w:r w:rsidR="00006896"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от 04 апреля 2016 года №102</w:t>
      </w:r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Администрация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Курской области </w:t>
      </w:r>
      <w:r w:rsidR="00006896" w:rsidRPr="00C52CB3">
        <w:rPr>
          <w:rFonts w:ascii="Arial" w:eastAsiaTheme="minorEastAsia" w:hAnsi="Arial" w:cs="Arial"/>
          <w:sz w:val="24"/>
          <w:szCs w:val="24"/>
          <w:lang w:eastAsia="ru-RU"/>
        </w:rPr>
        <w:t>ПОСТАНОВЛЯЕТ</w:t>
      </w:r>
      <w:r w:rsidRPr="00C52CB3">
        <w:rPr>
          <w:rFonts w:ascii="Arial" w:eastAsiaTheme="minorEastAsia" w:hAnsi="Arial" w:cs="Arial"/>
          <w:sz w:val="24"/>
          <w:szCs w:val="24"/>
          <w:lang w:eastAsia="ru-RU"/>
        </w:rPr>
        <w:t>:</w:t>
      </w: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" w:name="sub_1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1. Утвердить прилагаемый </w:t>
      </w:r>
      <w:hyperlink w:anchor="sub_1000" w:history="1">
        <w:r w:rsidRPr="00C52CB3">
          <w:rPr>
            <w:rFonts w:ascii="Arial" w:eastAsiaTheme="minorEastAsia" w:hAnsi="Arial" w:cs="Arial"/>
            <w:sz w:val="24"/>
            <w:szCs w:val="24"/>
            <w:lang w:eastAsia="ru-RU"/>
          </w:rPr>
          <w:t>Порядок</w:t>
        </w:r>
      </w:hyperlink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составления проекта  бюджета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Курской области   (прилагается).</w:t>
      </w: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" w:name="sub_22"/>
      <w:bookmarkEnd w:id="1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2. </w:t>
      </w:r>
      <w:proofErr w:type="gram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Контроль за</w:t>
      </w:r>
      <w:proofErr w:type="gram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исполнением настоящего постановление возложить на управление финансов администрации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Курской области (Малахова Е.В.).</w:t>
      </w: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3. </w:t>
      </w:r>
      <w:bookmarkEnd w:id="2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Постановление вступает в силу со дня его подписания и подлежит   размещение на </w:t>
      </w:r>
      <w:hyperlink r:id="rId9" w:history="1">
        <w:r w:rsidRPr="00C52CB3">
          <w:rPr>
            <w:rFonts w:ascii="Arial" w:eastAsiaTheme="minorEastAsia" w:hAnsi="Arial" w:cs="Arial"/>
            <w:sz w:val="24"/>
            <w:szCs w:val="24"/>
            <w:lang w:eastAsia="ru-RU"/>
          </w:rPr>
          <w:t>официальном сайте</w:t>
        </w:r>
      </w:hyperlink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Курской области  в информационно-телекоммуникационной сети "Интернет".</w:t>
      </w: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06896" w:rsidRPr="00C52CB3" w:rsidRDefault="00006896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6587" w:type="pct"/>
        <w:tblInd w:w="108" w:type="dxa"/>
        <w:tblLook w:val="0000" w:firstRow="0" w:lastRow="0" w:firstColumn="0" w:lastColumn="0" w:noHBand="0" w:noVBand="0"/>
      </w:tblPr>
      <w:tblGrid>
        <w:gridCol w:w="9134"/>
        <w:gridCol w:w="3093"/>
      </w:tblGrid>
      <w:tr w:rsidR="00EF784F" w:rsidRPr="00C52CB3" w:rsidTr="00C807AB">
        <w:tc>
          <w:tcPr>
            <w:tcW w:w="3735" w:type="pct"/>
            <w:tcBorders>
              <w:top w:val="nil"/>
              <w:left w:val="nil"/>
              <w:bottom w:val="nil"/>
              <w:right w:val="nil"/>
            </w:tcBorders>
          </w:tcPr>
          <w:p w:rsidR="00EF784F" w:rsidRPr="00C52CB3" w:rsidRDefault="00EF784F" w:rsidP="00EF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52C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C52C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C52C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района</w:t>
            </w:r>
          </w:p>
          <w:p w:rsidR="00EF784F" w:rsidRPr="00C52CB3" w:rsidRDefault="00EF784F" w:rsidP="00EF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 w:firstLine="34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52C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Курской области                                                                           </w:t>
            </w:r>
            <w:proofErr w:type="spellStart"/>
            <w:r w:rsidRPr="00C52C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Д.А.Новиков</w:t>
            </w:r>
            <w:proofErr w:type="spellEnd"/>
            <w:r w:rsidRPr="00C52C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</w:t>
            </w:r>
          </w:p>
          <w:p w:rsidR="00EF784F" w:rsidRPr="00C52CB3" w:rsidRDefault="00EF784F" w:rsidP="00EF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 w:firstLine="34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F784F" w:rsidRPr="00C52CB3" w:rsidRDefault="00EF784F" w:rsidP="00EF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 w:firstLine="34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F784F" w:rsidRPr="00C52CB3" w:rsidRDefault="00EF784F" w:rsidP="00EF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 w:firstLine="34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F784F" w:rsidRPr="00C52CB3" w:rsidRDefault="00EF784F" w:rsidP="00EF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 w:firstLine="34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F784F" w:rsidRDefault="00EF784F" w:rsidP="00EF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 w:firstLine="34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C52CB3" w:rsidRDefault="00C52CB3" w:rsidP="00EF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 w:firstLine="34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C52CB3" w:rsidRDefault="00C52CB3" w:rsidP="00EF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 w:firstLine="34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C52CB3" w:rsidRDefault="00C52CB3" w:rsidP="00EF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 w:firstLine="34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C52CB3" w:rsidRDefault="00C52CB3" w:rsidP="00EF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 w:firstLine="34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C52CB3" w:rsidRDefault="00C52CB3" w:rsidP="00EF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 w:firstLine="34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C52CB3" w:rsidRDefault="00C52CB3" w:rsidP="00EF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 w:firstLine="34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C52CB3" w:rsidRDefault="00C52CB3" w:rsidP="00EF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 w:firstLine="34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C52CB3" w:rsidRDefault="00C52CB3" w:rsidP="00EF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 w:firstLine="34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C52CB3" w:rsidRDefault="00C52CB3" w:rsidP="00EF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 w:firstLine="34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C52CB3" w:rsidRDefault="00C52CB3" w:rsidP="00EF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 w:firstLine="34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C52CB3" w:rsidRDefault="00C52CB3" w:rsidP="00EF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 w:firstLine="34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C52CB3" w:rsidRPr="00C52CB3" w:rsidRDefault="00C52CB3" w:rsidP="00EF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 w:firstLine="34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F784F" w:rsidRPr="00C52CB3" w:rsidRDefault="00EF784F" w:rsidP="00EF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 w:firstLine="34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F784F" w:rsidRPr="00C52CB3" w:rsidRDefault="00EF784F" w:rsidP="0020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 w:firstLine="34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52CB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</w:tcPr>
          <w:p w:rsidR="00EF784F" w:rsidRPr="00C52CB3" w:rsidRDefault="00EF784F" w:rsidP="00EF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bookmarkStart w:id="3" w:name="sub_1000"/>
      <w:r w:rsidRPr="00C52CB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 xml:space="preserve"> </w:t>
      </w:r>
      <w:r w:rsidRPr="00C52CB3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Приложение</w:t>
      </w: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к постановлению Администрации</w:t>
      </w: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Курской области  </w:t>
      </w: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от </w:t>
      </w:r>
      <w:r w:rsidR="00C52CB3">
        <w:rPr>
          <w:rFonts w:ascii="Arial" w:eastAsiaTheme="minorEastAsia" w:hAnsi="Arial" w:cs="Arial"/>
          <w:sz w:val="24"/>
          <w:szCs w:val="24"/>
          <w:lang w:eastAsia="ru-RU"/>
        </w:rPr>
        <w:t>06.02.2020 г. №43-па</w:t>
      </w:r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  </w:t>
      </w: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C52CB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  </w:t>
      </w: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C52CB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Порядок</w:t>
      </w:r>
      <w:r w:rsidRPr="00C52CB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составления проекта бюджета</w:t>
      </w:r>
      <w:r w:rsidRPr="00C52CB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</w:r>
      <w:proofErr w:type="spellStart"/>
      <w:r w:rsidRPr="00C52CB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района Курской области</w:t>
      </w:r>
      <w:r w:rsidRPr="00C52CB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</w: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1100"/>
      <w:bookmarkEnd w:id="3"/>
      <w:r w:rsidRPr="00C52CB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I. Основные положения</w:t>
      </w:r>
    </w:p>
    <w:bookmarkEnd w:id="4"/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" w:name="sub_1101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1. В целях настоящего Порядка используются следующие понятия:</w:t>
      </w:r>
    </w:p>
    <w:bookmarkEnd w:id="5"/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52CB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текущий финансовый год</w:t>
      </w:r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- год, в котором осуществляется исполнение бюджета, составление и рассмотрение проекта бюджета на очередной финансовый </w:t>
      </w:r>
      <w:proofErr w:type="gram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год</w:t>
      </w:r>
      <w:proofErr w:type="gram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и плановый период;</w:t>
      </w: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52CB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очередной финансовый год</w:t>
      </w:r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- год, следующий за текущим финансовым годом;</w:t>
      </w: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52CB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отчетный финансовый год</w:t>
      </w:r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- год, предшествующий текущему финансовому году;</w:t>
      </w: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52CB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плановый период</w:t>
      </w:r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- два финансовых года, следующие за очередным финансовым годом;</w:t>
      </w: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52CB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субъекты бюджетного планирования</w:t>
      </w:r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- органы  местного самоуправления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 Курской области, являющиеся главными распорядителями бюджетных средств в соответствии с ведомственной структурой расходов  бюджета 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Курской области и главными администраторами доходов  бюджета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Курской области</w:t>
      </w:r>
      <w:proofErr w:type="gram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;</w:t>
      </w:r>
      <w:proofErr w:type="gramEnd"/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52CB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объем действующих обязательств</w:t>
      </w:r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- объем ассигнований, необходимых для исполнения действующих обязательств в очередном финансовом году и плановом периоде (с распределением по годам);</w:t>
      </w: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52CB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объем принимаемых обязательств</w:t>
      </w:r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- объем ассигнований, необходимых для исполнения принимаемых обязательств в очередном финансовом году и плановом периоде (с распределением по годам).</w:t>
      </w: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1200"/>
      <w:r w:rsidRPr="00C52CB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II. Общие вопросы составления проекта бюджета </w:t>
      </w: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proofErr w:type="spellStart"/>
      <w:r w:rsidRPr="00C52CB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района Курской области</w:t>
      </w:r>
    </w:p>
    <w:bookmarkEnd w:id="6"/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" w:name="sub_1202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2. Сроки составления проекта бюджета 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Курской области определяются в соответствии с </w:t>
      </w:r>
      <w:hyperlink r:id="rId10" w:history="1">
        <w:r w:rsidRPr="00C52CB3">
          <w:rPr>
            <w:rFonts w:ascii="Arial" w:eastAsiaTheme="minorEastAsia" w:hAnsi="Arial" w:cs="Arial"/>
            <w:sz w:val="24"/>
            <w:szCs w:val="24"/>
            <w:lang w:eastAsia="ru-RU"/>
          </w:rPr>
          <w:t>Бюджетным кодексом</w:t>
        </w:r>
      </w:hyperlink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Российской Федерации и ежегодно принимаемым постановлением Администрации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Курской области по вопросу разработки прогноза социально-экономического развития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 Курской области и проекта  бюджета 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Курской области на очередной финансовый год и плановый период.</w:t>
      </w: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" w:name="sub_1203"/>
      <w:bookmarkEnd w:id="7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3. При составлении проекта бюджета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Курской области Администрация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 Курской области:</w:t>
      </w: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9" w:name="sub_12031"/>
      <w:bookmarkEnd w:id="8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а) одобряет основные параметры прогноза социально-экономического развития области;</w:t>
      </w: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0" w:name="sub_12032"/>
      <w:bookmarkEnd w:id="9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б) одобряет основные характеристики проекта бюджета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C52CB3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района Курской области и распределение расходов бюджета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Курской области на очередной финансовый год и плановый период в соответствии с </w:t>
      </w:r>
      <w:hyperlink r:id="rId11" w:history="1">
        <w:r w:rsidRPr="00C52CB3">
          <w:rPr>
            <w:rFonts w:ascii="Arial" w:eastAsiaTheme="minorEastAsia" w:hAnsi="Arial" w:cs="Arial"/>
            <w:sz w:val="24"/>
            <w:szCs w:val="24"/>
            <w:lang w:eastAsia="ru-RU"/>
          </w:rPr>
          <w:t>классификацией</w:t>
        </w:r>
      </w:hyperlink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расходов бюджетов Российской Федерации;</w:t>
      </w: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1" w:name="sub_12033"/>
      <w:bookmarkEnd w:id="10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в) рассматривает предложения о порядке индексации заработной платы работников организаций бюджетной сферы, финансируемых за счет средств бюджета 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Курской области, денежного содержания  муниципальных  служащих в очередном финансовом году и на среднесрочную перспективу и ассигнованиях на эти цели;</w:t>
      </w:r>
    </w:p>
    <w:bookmarkEnd w:id="11"/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г) одобряет распределение объема принимаемых обязательств между субъектами бюджетного планирования и  муниципальными  программами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 Курской области;</w:t>
      </w: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2" w:name="sub_12035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д) одобряет проект решения Представительного Собрания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Курской области  о бюджете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 Курской области на очередной финансовый год и плановый период;</w:t>
      </w: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3" w:name="sub_12036"/>
      <w:bookmarkEnd w:id="12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е) определяет перечень субъектов бюджетного планирования;</w:t>
      </w:r>
    </w:p>
    <w:bookmarkEnd w:id="13"/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ж) утверждает основные направления бюджетной политики и основные направления налоговой политики 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 Курской области.</w:t>
      </w: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4" w:name="sub_1204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4. При составлении проекта бюджета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 Курской области управление  финансов Администрации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 района Курской области:</w:t>
      </w:r>
    </w:p>
    <w:bookmarkEnd w:id="14"/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а) разрабатывает основные направления бюджетной политики и основные направления налоговой политики 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 Курской области;</w:t>
      </w: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б) организует разработку методики планирования бюджетных ассигнований бюджета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 Курской области</w:t>
      </w:r>
      <w:proofErr w:type="gram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,</w:t>
      </w:r>
      <w:proofErr w:type="gram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проекта бюджета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 Курской области на очередной финансовый год и плановый период; </w:t>
      </w:r>
      <w:bookmarkStart w:id="15" w:name="sub_12043"/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в) разрабатывает основные характеристики проекта бюджета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 Курской области, распределение расходов бюджета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 Курской области в соответствии </w:t>
      </w:r>
      <w:r w:rsidRPr="00C52CB3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с </w:t>
      </w:r>
      <w:hyperlink r:id="rId12" w:history="1">
        <w:r w:rsidRPr="00C52CB3">
          <w:rPr>
            <w:rFonts w:ascii="Arial" w:eastAsiaTheme="minorEastAsia" w:hAnsi="Arial" w:cs="Arial"/>
            <w:color w:val="000000" w:themeColor="text1"/>
            <w:sz w:val="24"/>
            <w:szCs w:val="24"/>
            <w:lang w:eastAsia="ru-RU"/>
          </w:rPr>
          <w:t>классификацией</w:t>
        </w:r>
      </w:hyperlink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расходов;</w:t>
      </w: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6" w:name="sub_12044"/>
      <w:bookmarkEnd w:id="15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г) определяет и применяет при составлении проекта  бюджета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Курской области методику прогнозирования доходов бюджета 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 Курской области;</w:t>
      </w: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7" w:name="sub_12045"/>
      <w:bookmarkEnd w:id="16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д) определяет порядок формирования объемов действующих и принимаемых обязательств и методику расчета ассигнований, необходимых для их исполнения</w:t>
      </w:r>
      <w:proofErr w:type="gram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;</w:t>
      </w:r>
      <w:proofErr w:type="gramEnd"/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8" w:name="sub_12046"/>
      <w:bookmarkEnd w:id="17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е) осуществляет проведение конкурсного распределения принимаемых обязательств в соответствии с эффективностью планируемых мероприятий;</w:t>
      </w: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9" w:name="sub_12047"/>
      <w:bookmarkEnd w:id="18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ж) доводит до субъектов бюджетного планирования предельные объемы финансирования на очередной финансовый год и плановый период;</w:t>
      </w:r>
    </w:p>
    <w:bookmarkEnd w:id="19"/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з) разрабатывает проект бюджетного прогноза (проект изменений бюджетного прогноза) на долгосрочный период;</w:t>
      </w: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0" w:name="sub_120410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и) обеспечивает методологическое руководство разработкой субъектами бюджетного планирования бюджетных проектировок на очередной финансовый год и плановый период;</w:t>
      </w: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1" w:name="sub_120411"/>
      <w:bookmarkEnd w:id="20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к) разрабатывает и представляет  Комиссии Представительного Собрания по вопросам экономической политики     показатели проекта бюджета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</w:t>
      </w:r>
      <w:r w:rsidRPr="00C52CB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Курской области с указанием объемов принимаемых расходных обязательств, определенных на основе их конкурсного распределения, и свод неурегулированных разногласий по бюджетным проектировкам;</w:t>
      </w: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2" w:name="sub_120412"/>
      <w:bookmarkEnd w:id="21"/>
      <w:r w:rsidRPr="00C52CB3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л) согласовывает с субъектами бюджетного планирования объемы доходов бюджета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</w:t>
      </w:r>
      <w:r w:rsidRPr="00C52CB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Курской области  от платных услуг и иной приносящей доход деятельности;</w:t>
      </w: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3" w:name="sub_120413"/>
      <w:bookmarkEnd w:id="22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м) устанавливает перечень и сроки представления  в управление финансов Администрации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Курской области органами  самоуправления  области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Курской области</w:t>
      </w:r>
      <w:r w:rsidRPr="00C52CB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</w:t>
      </w:r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отчетных и (или) прогнозных данных, необходимых для составления проекта бюджета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</w:t>
      </w:r>
      <w:r w:rsidRPr="00C52CB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Курской области   и материалов к нему.</w:t>
      </w: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4" w:name="sub_1205"/>
      <w:bookmarkEnd w:id="23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5. При составлении проекта бюджета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</w:t>
      </w:r>
      <w:r w:rsidRPr="00C52CB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Курской области управление экономики, труда,  земельных  и имущественных отношений Администрации 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Курской области</w:t>
      </w:r>
      <w:proofErr w:type="gramStart"/>
      <w:r w:rsidRPr="00C52CB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</w:t>
      </w:r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:</w:t>
      </w:r>
      <w:proofErr w:type="gramEnd"/>
    </w:p>
    <w:bookmarkEnd w:id="24"/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а) разрабатывает прогноз социально-экономического развития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</w:t>
      </w:r>
      <w:r w:rsidRPr="00C52CB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Курской области  на долгосрочный период;</w:t>
      </w: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5" w:name="sub_12052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б) устанавливает перечень и сроки представления в управление экономики, труда, имущественных и земельных отношений Администрации 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Курской области</w:t>
      </w:r>
      <w:r w:rsidRPr="00C52CB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</w:t>
      </w:r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 прогнозных данных, необходимых для разработки прогноза социально-экономического развития 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</w:t>
      </w:r>
      <w:r w:rsidRPr="00C52CB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Курской области</w:t>
      </w:r>
      <w:proofErr w:type="gram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.</w:t>
      </w:r>
      <w:proofErr w:type="gramEnd"/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6" w:name="sub_1206"/>
      <w:bookmarkEnd w:id="25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6. При составлении проекта  бюджета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</w:t>
      </w:r>
      <w:r w:rsidRPr="00C52CB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Курской области   субъекты бюджетного планирования:</w:t>
      </w: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7" w:name="sub_12062"/>
      <w:bookmarkEnd w:id="26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а</w:t>
      </w:r>
      <w:proofErr w:type="gram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)</w:t>
      </w:r>
      <w:proofErr w:type="gram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обеспечивают в пределах соответствующей части бюджета планирование ассигнований, направляемых на исполнение расходных обязательств;</w:t>
      </w: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8" w:name="sub_12063"/>
      <w:bookmarkEnd w:id="27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б) готовят и в пределах своей компетенции  реализуют предложения по оптимизации состава закрепленных за ними расходных обязательств и объема ассигнований, необходимых для их исполнения (в пределах соответствующей части бюджета);</w:t>
      </w:r>
    </w:p>
    <w:bookmarkEnd w:id="28"/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в) распределяют предельные объемы финансирования по муниципальным программам, статьям </w:t>
      </w:r>
      <w:hyperlink r:id="rId13" w:history="1">
        <w:r w:rsidRPr="00C52CB3">
          <w:rPr>
            <w:rFonts w:ascii="Arial" w:eastAsiaTheme="minorEastAsia" w:hAnsi="Arial" w:cs="Arial"/>
            <w:sz w:val="24"/>
            <w:szCs w:val="24"/>
            <w:lang w:eastAsia="ru-RU"/>
          </w:rPr>
          <w:t>классификации</w:t>
        </w:r>
      </w:hyperlink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расходов бюджетов Российской Федерации, а также между стройками и объектами для муниципальных нужд;</w:t>
      </w: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9" w:name="sub_12066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г) разрабатывают прогноз объемов поступлений от платных услуг и иной приносящей доход деятельности в  бюджет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 Курской области  и представляют его в управление  финансов   Администрации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Курской области;</w:t>
      </w: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0" w:name="sub_12067"/>
      <w:bookmarkEnd w:id="29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д) представляют в управление финансов Администрации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Курской области материалы, необходимые для разработки соответствующих проектировок   бюджета 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Курской области;</w:t>
      </w:r>
    </w:p>
    <w:bookmarkEnd w:id="30"/>
    <w:p w:rsidR="00EF784F" w:rsidRPr="00C52CB3" w:rsidRDefault="00EF784F" w:rsidP="00EF784F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1" w:name="sub_1300"/>
      <w:r w:rsidRPr="00C52CB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III. Разработка проекта бюджета </w:t>
      </w:r>
      <w:proofErr w:type="spellStart"/>
      <w:r w:rsidRPr="00C52CB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района  Курской области</w:t>
      </w:r>
    </w:p>
    <w:bookmarkEnd w:id="31"/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2" w:name="sub_1308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7. Исходной базой для разработки проекта  бюджета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 Курской области являются:</w:t>
      </w:r>
    </w:p>
    <w:bookmarkEnd w:id="32"/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а) положения послания Президента Российской Федерации Федеральному Собранию Российской Федерации, </w:t>
      </w:r>
      <w:proofErr w:type="gram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определяющих</w:t>
      </w:r>
      <w:proofErr w:type="gram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бюджетную политику (требования к бюджетной политики) в Российской Федерации;</w:t>
      </w: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3" w:name="sub_13082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б) прогноз социально-экономического развития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 Курской области</w:t>
      </w:r>
      <w:proofErr w:type="gram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;</w:t>
      </w:r>
      <w:proofErr w:type="gramEnd"/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4" w:name="sub_13083"/>
      <w:bookmarkEnd w:id="33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в) </w:t>
      </w:r>
      <w:bookmarkStart w:id="35" w:name="sub_13085"/>
      <w:bookmarkEnd w:id="34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утвержденный бюджет планового периода  с учетом отчета об исполнении  бюджета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 Курской области в отчетном году и </w:t>
      </w:r>
      <w:r w:rsidRPr="00C52CB3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основных показателей ожидаемого исполнения бюджета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 Курской области в текущем году;</w:t>
      </w: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г) нормативно-правовая база о налогах и сборах;</w:t>
      </w: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6" w:name="sub_13086"/>
      <w:bookmarkEnd w:id="35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д) реестр расходных обязательств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Курской области;</w:t>
      </w:r>
    </w:p>
    <w:bookmarkEnd w:id="36"/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е) муниципальные программы (проекты муниципальных программ, проекты изменений указанных программ) 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Курской области;</w:t>
      </w: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ж) бюджетный прогноз (проект бюджетного прогноза, проект изменений бюджетного прогноза) на долгосрочный период.</w:t>
      </w: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8. Проект решения Представительного Собрания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Курской области о бюджете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 Курской области  формируется путем изменения параметров планового периода утвержденного бюджета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Курской области и  добавления к ним параметров второго года планового периода проекта бюджета 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 Курской  области. </w:t>
      </w: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7" w:name="sub_1309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9. Составление проекта бюджета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Курской области производится на очередной финансовый год и плановый период исходя из необходимости создания условий для обеспечения сбалансированности и устойчивости бюджетной системы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Курской области</w:t>
      </w:r>
      <w:proofErr w:type="gram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,</w:t>
      </w:r>
      <w:proofErr w:type="gram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предсказуемости и преемственности бюджетной и налоговой политики, исполнения действующих и принимаемых обязательств  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Курской области.</w:t>
      </w:r>
    </w:p>
    <w:bookmarkEnd w:id="37"/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Составление проекта бюджета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 Курской области производится в 3 этапа.</w:t>
      </w: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10. На первом этапе разрабатываются и одобряются основные направления бюджетной политики и основные направления налоговой политики, основные макроэкономические показатели, параметры и приоритеты социально-экономического развития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Курской области на среднесрочную перспективу, основные характеристики  бюджета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 Курской области, а также основные параметры прогноза социально-экономического развития 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 Курской области</w:t>
      </w:r>
      <w:proofErr w:type="gram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  .</w:t>
      </w:r>
      <w:proofErr w:type="gramEnd"/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При составлении проекта  бюджета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 Курской области   на первом этапе:</w:t>
      </w: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8" w:name="sub_13101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а) управление  финансов Администрации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     Курской области:</w:t>
      </w: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9" w:name="sub_120415"/>
      <w:bookmarkEnd w:id="38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разрабатывает основные направления бюджетной политики и основные направления налоговой политики;</w:t>
      </w:r>
    </w:p>
    <w:bookmarkEnd w:id="39"/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доводит в сроки, устанавливаемые постановлением Администрации 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Курской области, до субъектов бюджетного планирования предельные объемы финансирования на очередной финансовый год и плановый период;</w:t>
      </w: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0" w:name="sub_13102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б) управление экономики, труда, земельных и имущественных отношений Администрации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Курской области:</w:t>
      </w:r>
    </w:p>
    <w:bookmarkEnd w:id="40"/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- организует разработку прогноза социально-экономического развития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 Курской области</w:t>
      </w:r>
      <w:proofErr w:type="gram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 ;</w:t>
      </w:r>
      <w:proofErr w:type="gramEnd"/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- представляет в управление  финансов Администрации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Курской области в сроки, устанавливаемые постановлением Администрации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Курской области, показатели прогноза социально-экономического развития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Курской области на очередной финансовый год и плановый период</w:t>
      </w:r>
      <w:proofErr w:type="gram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,</w:t>
      </w:r>
      <w:proofErr w:type="gram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необходимые для разработки проекта  бюджета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 Курской области  на очередной </w:t>
      </w:r>
      <w:r w:rsidRPr="00C52CB3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финансовый год и плановый период;</w:t>
      </w: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11. На втором этапе субъекты бюджетного планирования в сроки, устанавливаемые постановлением Администрации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Курской области, распределяют предельные объемы финансирования на очередной финансовый год и плановый период по статьям </w:t>
      </w:r>
      <w:hyperlink r:id="rId14" w:history="1">
        <w:r w:rsidRPr="00C52CB3">
          <w:rPr>
            <w:rFonts w:ascii="Arial" w:eastAsiaTheme="minorEastAsia" w:hAnsi="Arial" w:cs="Arial"/>
            <w:sz w:val="24"/>
            <w:szCs w:val="24"/>
            <w:lang w:eastAsia="ru-RU"/>
          </w:rPr>
          <w:t>классификации</w:t>
        </w:r>
      </w:hyperlink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расходов бюджета,  муниципальным программам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 Курской области и представляют указанное распределение, а также иные документы и материалы, необходимые для составления проекта бюджета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 Курской области</w:t>
      </w:r>
      <w:proofErr w:type="gram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,</w:t>
      </w:r>
      <w:proofErr w:type="gram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в управление  финансов  Администрации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Курской области.</w:t>
      </w: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Управление  финансов Администрации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Курской области в сроки, устанавливаемые постановлением Администрации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 Курской области, представляет в  Комиссию Представительного Собрания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 Курской области по вопросам экономической политики  показатели проекта  бюджета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 Курской области с указанием объемов принимаемых расходных обязательств, определенных на основе их конкурсного распределения, и свод неурегулированных разногласий по бюджетным проектировкам.</w:t>
      </w:r>
      <w:proofErr w:type="gramEnd"/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Комиссия проводит согласование показателей прогноза социально-экономического развития 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 Курской области  и проекта бюджета 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 Курской области на очередной финансовый год и плановый период.</w:t>
      </w: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12. </w:t>
      </w:r>
      <w:proofErr w:type="gram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На третьем этапе управление финансов Администрации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Курской области на основе согласованных Комиссией показателей проекта бюджета 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 Курской области готовит проект решения о  бюджете   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 Курской области на очередной финансовый год и плановый период и прилагаемые к нему материалы и вносит их в Администрацию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Курской области в сроки, устанавливаемые постановлением Администрации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 Курской области</w:t>
      </w:r>
      <w:proofErr w:type="gram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Одобренный Администрацией 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Курской области проект решения о бюджете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 Курской области на очередной финансовый год и плановый период вносится в установленный решением Представительного Собрания 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 Курской области "О бюджетном процессе в муниципальном районе  «Конышевский район" срок в  Представительное Собрание  </w:t>
      </w:r>
      <w:proofErr w:type="spell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>Конышевского</w:t>
      </w:r>
      <w:proofErr w:type="spellEnd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 Курской области</w:t>
      </w:r>
      <w:proofErr w:type="gramStart"/>
      <w:r w:rsidRPr="00C52CB3">
        <w:rPr>
          <w:rFonts w:ascii="Arial" w:eastAsiaTheme="minorEastAsia" w:hAnsi="Arial" w:cs="Arial"/>
          <w:sz w:val="24"/>
          <w:szCs w:val="24"/>
          <w:lang w:eastAsia="ru-RU"/>
        </w:rPr>
        <w:t xml:space="preserve"> .</w:t>
      </w:r>
      <w:proofErr w:type="gramEnd"/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F784F" w:rsidRPr="00C52CB3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F784F" w:rsidRPr="00C52CB3" w:rsidRDefault="00EF784F" w:rsidP="00006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sectPr w:rsidR="00EF784F" w:rsidRPr="00C52CB3" w:rsidSect="00006896">
      <w:footerReference w:type="default" r:id="rId15"/>
      <w:pgSz w:w="11900" w:h="16800"/>
      <w:pgMar w:top="1134" w:right="1134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B4F" w:rsidRDefault="00AB5B4F">
      <w:pPr>
        <w:spacing w:after="0" w:line="240" w:lineRule="auto"/>
      </w:pPr>
      <w:r>
        <w:separator/>
      </w:r>
    </w:p>
  </w:endnote>
  <w:endnote w:type="continuationSeparator" w:id="0">
    <w:p w:rsidR="00AB5B4F" w:rsidRDefault="00AB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25"/>
      <w:gridCol w:w="3020"/>
      <w:gridCol w:w="3020"/>
    </w:tblGrid>
    <w:tr w:rsidR="001E0FB5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E0FB5" w:rsidRDefault="00AB5B4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E0FB5" w:rsidRDefault="00AB5B4F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E0FB5" w:rsidRDefault="00AB5B4F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B4F" w:rsidRDefault="00AB5B4F">
      <w:pPr>
        <w:spacing w:after="0" w:line="240" w:lineRule="auto"/>
      </w:pPr>
      <w:r>
        <w:separator/>
      </w:r>
    </w:p>
  </w:footnote>
  <w:footnote w:type="continuationSeparator" w:id="0">
    <w:p w:rsidR="00AB5B4F" w:rsidRDefault="00AB5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4F"/>
    <w:rsid w:val="00006896"/>
    <w:rsid w:val="001C0244"/>
    <w:rsid w:val="001F0D17"/>
    <w:rsid w:val="00201003"/>
    <w:rsid w:val="002B089E"/>
    <w:rsid w:val="002E5E5E"/>
    <w:rsid w:val="004159C8"/>
    <w:rsid w:val="008363E7"/>
    <w:rsid w:val="00A85B59"/>
    <w:rsid w:val="00AB5B4F"/>
    <w:rsid w:val="00B43BCF"/>
    <w:rsid w:val="00C52CB3"/>
    <w:rsid w:val="00CB7F02"/>
    <w:rsid w:val="00EB631E"/>
    <w:rsid w:val="00EF784F"/>
    <w:rsid w:val="00FA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1301411/10" TargetMode="External"/><Relationship Id="rId13" Type="http://schemas.openxmlformats.org/officeDocument/2006/relationships/hyperlink" Target="http://internet.garant.ru/document/redirect/12112604/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12604/184" TargetMode="External"/><Relationship Id="rId12" Type="http://schemas.openxmlformats.org/officeDocument/2006/relationships/hyperlink" Target="http://internet.garant.ru/document/redirect/12112604/21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12604/2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/redirect/1211260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1399599/2" TargetMode="External"/><Relationship Id="rId14" Type="http://schemas.openxmlformats.org/officeDocument/2006/relationships/hyperlink" Target="http://internet.garant.ru/document/redirect/12112604/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TeplakovaLN</cp:lastModifiedBy>
  <cp:revision>3</cp:revision>
  <cp:lastPrinted>2020-02-07T05:53:00Z</cp:lastPrinted>
  <dcterms:created xsi:type="dcterms:W3CDTF">2020-02-25T13:25:00Z</dcterms:created>
  <dcterms:modified xsi:type="dcterms:W3CDTF">2020-03-05T12:39:00Z</dcterms:modified>
</cp:coreProperties>
</file>