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535ACB">
      <w:pPr>
        <w:jc w:val="center"/>
        <w:rPr>
          <w:b/>
          <w:sz w:val="27"/>
          <w:szCs w:val="27"/>
        </w:rPr>
      </w:pP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 xml:space="preserve">–20–05 </w:t>
      </w:r>
      <w:proofErr w:type="spellStart"/>
      <w:r>
        <w:rPr>
          <w:b/>
        </w:rPr>
        <w:t>доб</w:t>
      </w:r>
      <w:proofErr w:type="spellEnd"/>
      <w:r>
        <w:rPr>
          <w:b/>
        </w:rPr>
        <w:t>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proofErr w:type="spellStart"/>
      <w:r w:rsidR="008D5E51">
        <w:rPr>
          <w:b/>
          <w:lang w:val="en-US"/>
        </w:rPr>
        <w:t>infosmi</w:t>
      </w:r>
      <w:proofErr w:type="spellEnd"/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pfr</w:t>
      </w:r>
      <w:proofErr w:type="spellEnd"/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ru</w:t>
      </w:r>
      <w:proofErr w:type="spellEnd"/>
    </w:p>
    <w:p w:rsidR="007C2FD6" w:rsidRDefault="007C2FD6" w:rsidP="008316D6">
      <w:pPr>
        <w:rPr>
          <w:sz w:val="16"/>
          <w:szCs w:val="16"/>
        </w:rPr>
      </w:pPr>
    </w:p>
    <w:p w:rsidR="00774829" w:rsidRPr="00A0593E" w:rsidRDefault="00774829" w:rsidP="00D25647">
      <w:pPr>
        <w:rPr>
          <w:sz w:val="16"/>
          <w:szCs w:val="16"/>
        </w:rPr>
      </w:pPr>
    </w:p>
    <w:p w:rsidR="00BD1C8D" w:rsidRDefault="001660B3" w:rsidP="00BD1C8D">
      <w:pPr>
        <w:pStyle w:val="1"/>
        <w:jc w:val="center"/>
      </w:pPr>
      <w:r>
        <w:t>Видеоконференция</w:t>
      </w:r>
      <w:r w:rsidR="00BD1C8D">
        <w:t xml:space="preserve"> как эффективная форма информационно-разъяснительной работы</w:t>
      </w:r>
    </w:p>
    <w:p w:rsidR="00BD1C8D" w:rsidRDefault="00BD1C8D" w:rsidP="00BD1C8D">
      <w:pPr>
        <w:pStyle w:val="ae"/>
        <w:jc w:val="both"/>
        <w:rPr>
          <w:sz w:val="28"/>
          <w:szCs w:val="28"/>
        </w:rPr>
      </w:pPr>
      <w:r w:rsidRPr="00BD1C8D">
        <w:rPr>
          <w:sz w:val="28"/>
          <w:szCs w:val="28"/>
        </w:rPr>
        <w:t xml:space="preserve">Отделение ПФР по Курской области доводит до сведения граждан и руководителей предприятий, что Пенсионным фондом при участии представителей региональной организации профсоюзов применяется такая форма </w:t>
      </w:r>
      <w:r w:rsidR="001660B3">
        <w:rPr>
          <w:sz w:val="28"/>
          <w:szCs w:val="28"/>
        </w:rPr>
        <w:t>информационно-</w:t>
      </w:r>
      <w:r w:rsidRPr="00BD1C8D">
        <w:rPr>
          <w:sz w:val="28"/>
          <w:szCs w:val="28"/>
        </w:rPr>
        <w:t>разъяснительной работы для трудовых коллективов и профсоюзных органи</w:t>
      </w:r>
      <w:r>
        <w:rPr>
          <w:sz w:val="28"/>
          <w:szCs w:val="28"/>
        </w:rPr>
        <w:t>заций разного рода предприятий как видеоконференция</w:t>
      </w:r>
      <w:r w:rsidRPr="00BD1C8D">
        <w:rPr>
          <w:sz w:val="28"/>
          <w:szCs w:val="28"/>
        </w:rPr>
        <w:t>, другими словами</w:t>
      </w:r>
      <w:r>
        <w:rPr>
          <w:sz w:val="28"/>
          <w:szCs w:val="28"/>
        </w:rPr>
        <w:t>, телемост</w:t>
      </w:r>
      <w:r w:rsidRPr="00BD1C8D">
        <w:rPr>
          <w:sz w:val="28"/>
          <w:szCs w:val="28"/>
        </w:rPr>
        <w:t xml:space="preserve"> посредством видеосвязи </w:t>
      </w:r>
      <w:r>
        <w:rPr>
          <w:sz w:val="28"/>
          <w:szCs w:val="28"/>
        </w:rPr>
        <w:t xml:space="preserve">на базе приложения </w:t>
      </w:r>
      <w:r w:rsidR="001660B3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Skype</w:t>
      </w:r>
      <w:r>
        <w:rPr>
          <w:sz w:val="28"/>
          <w:szCs w:val="28"/>
        </w:rPr>
        <w:t>»</w:t>
      </w:r>
      <w:r w:rsidRPr="00BD1C8D">
        <w:rPr>
          <w:sz w:val="28"/>
          <w:szCs w:val="28"/>
        </w:rPr>
        <w:t>.</w:t>
      </w:r>
    </w:p>
    <w:p w:rsidR="001660B3" w:rsidRPr="00BD1C8D" w:rsidRDefault="001660B3" w:rsidP="00BD1C8D">
      <w:pPr>
        <w:pStyle w:val="ae"/>
        <w:jc w:val="both"/>
        <w:rPr>
          <w:sz w:val="28"/>
          <w:szCs w:val="28"/>
        </w:rPr>
      </w:pPr>
      <w:proofErr w:type="gramStart"/>
      <w:r w:rsidRPr="00BD1C8D">
        <w:rPr>
          <w:sz w:val="28"/>
          <w:szCs w:val="28"/>
        </w:rPr>
        <w:t>Руководителям предприятий и учреждений, заинтересовавшихся такой формой проведения разъяснительной работы со стороны Пенсионного фонда можно обращаться с заявками о проведении телемоста с руководством Отделения либо в территориальные учреждения ПФР, либо в приемную Отделения по т. 51-20-</w:t>
      </w:r>
      <w:r>
        <w:rPr>
          <w:sz w:val="28"/>
          <w:szCs w:val="28"/>
        </w:rPr>
        <w:t xml:space="preserve">05 </w:t>
      </w:r>
      <w:r w:rsidRPr="00BD1C8D">
        <w:rPr>
          <w:sz w:val="28"/>
          <w:szCs w:val="28"/>
        </w:rPr>
        <w:t xml:space="preserve">или же в письменном обращении на имя Управляющего Отделением ПФР </w:t>
      </w:r>
      <w:r>
        <w:rPr>
          <w:sz w:val="28"/>
          <w:szCs w:val="28"/>
        </w:rPr>
        <w:t xml:space="preserve"> по Курской </w:t>
      </w:r>
      <w:r w:rsidRPr="00BD1C8D">
        <w:rPr>
          <w:sz w:val="28"/>
          <w:szCs w:val="28"/>
        </w:rPr>
        <w:t>Валентины</w:t>
      </w:r>
      <w:r>
        <w:rPr>
          <w:sz w:val="28"/>
          <w:szCs w:val="28"/>
        </w:rPr>
        <w:t xml:space="preserve"> Николаевны</w:t>
      </w:r>
      <w:r w:rsidRPr="00BD1C8D">
        <w:rPr>
          <w:sz w:val="28"/>
          <w:szCs w:val="28"/>
        </w:rPr>
        <w:t xml:space="preserve"> Романовой.</w:t>
      </w:r>
      <w:proofErr w:type="gramEnd"/>
    </w:p>
    <w:p w:rsidR="00BD1C8D" w:rsidRPr="00BD1C8D" w:rsidRDefault="00BD1C8D" w:rsidP="00BD1C8D">
      <w:pPr>
        <w:pStyle w:val="ae"/>
        <w:jc w:val="both"/>
        <w:rPr>
          <w:sz w:val="28"/>
          <w:szCs w:val="28"/>
        </w:rPr>
      </w:pPr>
      <w:proofErr w:type="gramStart"/>
      <w:r w:rsidRPr="00BD1C8D">
        <w:rPr>
          <w:sz w:val="28"/>
          <w:szCs w:val="28"/>
        </w:rPr>
        <w:t>В ходе таких мероприятий в режиме реального времени, находясь непосредственно на своём предприятии, сотрудники могут задавать и получать ответы на вопросы, касающиеся пенсионного обеспечения, обязательного пенсионного страхования и социальных выплат, производимых органами Пенсионного фонда, а также разъяснения по электронным услугам, доступным на официальном сайте ПФР.</w:t>
      </w:r>
      <w:proofErr w:type="gramEnd"/>
    </w:p>
    <w:p w:rsidR="00BD1C8D" w:rsidRPr="00BD1C8D" w:rsidRDefault="009B5B16" w:rsidP="00BD1C8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D1C8D" w:rsidRPr="00BD1C8D">
        <w:rPr>
          <w:sz w:val="28"/>
          <w:szCs w:val="28"/>
        </w:rPr>
        <w:t>анная форма работы используются Отделением с августа 2015</w:t>
      </w:r>
      <w:r w:rsidR="00BD1C8D">
        <w:rPr>
          <w:sz w:val="28"/>
          <w:szCs w:val="28"/>
        </w:rPr>
        <w:t xml:space="preserve"> года, за это время проведено 20 телемостов, в том числе в целях разъяснения федерального </w:t>
      </w:r>
      <w:r w:rsidR="00BD1C8D" w:rsidRPr="00BD1C8D">
        <w:rPr>
          <w:sz w:val="28"/>
          <w:szCs w:val="28"/>
        </w:rPr>
        <w:t>закона от 3 октября 2018 года №350</w:t>
      </w:r>
      <w:r w:rsidR="00BD1C8D">
        <w:rPr>
          <w:sz w:val="28"/>
          <w:szCs w:val="28"/>
        </w:rPr>
        <w:t>-ФЗ</w:t>
      </w:r>
      <w:r w:rsidR="00BD1C8D" w:rsidRPr="00BD1C8D">
        <w:rPr>
          <w:sz w:val="28"/>
          <w:szCs w:val="28"/>
        </w:rPr>
        <w:t xml:space="preserve"> «О внесении изменений в отдельные законодательные акты Российской Федерации по вопросам назначения и выплаты пенсий».</w:t>
      </w:r>
    </w:p>
    <w:p w:rsidR="00BD1C8D" w:rsidRPr="00BD1C8D" w:rsidRDefault="00BD1C8D" w:rsidP="00BD1C8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1C8D">
        <w:rPr>
          <w:sz w:val="28"/>
          <w:szCs w:val="28"/>
        </w:rPr>
        <w:t xml:space="preserve"> онлайн-режиме управляющий Отделени</w:t>
      </w:r>
      <w:r>
        <w:rPr>
          <w:sz w:val="28"/>
          <w:szCs w:val="28"/>
        </w:rPr>
        <w:t xml:space="preserve">ем Валентина Романова </w:t>
      </w:r>
      <w:r w:rsidR="009B5B16">
        <w:rPr>
          <w:sz w:val="28"/>
          <w:szCs w:val="28"/>
        </w:rPr>
        <w:t xml:space="preserve"> и специалисты Отделения расскажут</w:t>
      </w:r>
      <w:r w:rsidRPr="00BD1C8D">
        <w:rPr>
          <w:sz w:val="28"/>
          <w:szCs w:val="28"/>
        </w:rPr>
        <w:t xml:space="preserve"> о положени</w:t>
      </w:r>
      <w:r>
        <w:rPr>
          <w:sz w:val="28"/>
          <w:szCs w:val="28"/>
        </w:rPr>
        <w:t>ях Федера</w:t>
      </w:r>
      <w:r w:rsidR="009B5B16">
        <w:rPr>
          <w:sz w:val="28"/>
          <w:szCs w:val="28"/>
        </w:rPr>
        <w:t>льного закона, поясня</w:t>
      </w:r>
      <w:r>
        <w:rPr>
          <w:sz w:val="28"/>
          <w:szCs w:val="28"/>
        </w:rPr>
        <w:t>т, как  происходит</w:t>
      </w:r>
      <w:r w:rsidRPr="00BD1C8D">
        <w:rPr>
          <w:sz w:val="28"/>
          <w:szCs w:val="28"/>
        </w:rPr>
        <w:t xml:space="preserve"> поэтапное повышение пенсионного возраста, какие категории граждан сохранят пра</w:t>
      </w:r>
      <w:r>
        <w:rPr>
          <w:sz w:val="28"/>
          <w:szCs w:val="28"/>
        </w:rPr>
        <w:t>во досрочного выхода на пенсию</w:t>
      </w:r>
      <w:r w:rsidRPr="00BD1C8D">
        <w:rPr>
          <w:sz w:val="28"/>
          <w:szCs w:val="28"/>
        </w:rPr>
        <w:t>, какие новые основания появились для досрочного выхода на пенсию.</w:t>
      </w:r>
      <w:r w:rsidR="001660B3">
        <w:rPr>
          <w:sz w:val="28"/>
          <w:szCs w:val="28"/>
        </w:rPr>
        <w:t xml:space="preserve"> </w:t>
      </w:r>
      <w:r w:rsidRPr="00BD1C8D">
        <w:rPr>
          <w:sz w:val="28"/>
          <w:szCs w:val="28"/>
        </w:rPr>
        <w:t>Также, руководители структурных подр</w:t>
      </w:r>
      <w:r>
        <w:rPr>
          <w:sz w:val="28"/>
          <w:szCs w:val="28"/>
        </w:rPr>
        <w:t>азделений Отделения ПФР ответят</w:t>
      </w:r>
      <w:r w:rsidRPr="00BD1C8D">
        <w:rPr>
          <w:sz w:val="28"/>
          <w:szCs w:val="28"/>
        </w:rPr>
        <w:t xml:space="preserve"> на вопросы с</w:t>
      </w:r>
      <w:r>
        <w:rPr>
          <w:sz w:val="28"/>
          <w:szCs w:val="28"/>
        </w:rPr>
        <w:t>отрудников предприятий</w:t>
      </w:r>
      <w:r w:rsidRPr="00BD1C8D">
        <w:rPr>
          <w:sz w:val="28"/>
          <w:szCs w:val="28"/>
        </w:rPr>
        <w:t xml:space="preserve"> </w:t>
      </w:r>
      <w:r>
        <w:rPr>
          <w:sz w:val="28"/>
          <w:szCs w:val="28"/>
        </w:rPr>
        <w:t>по направлениям деятельности Пенсионного фонда РФ.</w:t>
      </w:r>
    </w:p>
    <w:sectPr w:rsidR="00BD1C8D" w:rsidRPr="00BD1C8D" w:rsidSect="001660B3">
      <w:footnotePr>
        <w:pos w:val="beneathText"/>
      </w:footnotePr>
      <w:pgSz w:w="11905" w:h="16837"/>
      <w:pgMar w:top="567" w:right="706" w:bottom="426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6D" w:rsidRDefault="0088346D">
      <w:r>
        <w:separator/>
      </w:r>
    </w:p>
  </w:endnote>
  <w:endnote w:type="continuationSeparator" w:id="1">
    <w:p w:rsidR="0088346D" w:rsidRDefault="0088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6D" w:rsidRDefault="0088346D">
      <w:r>
        <w:separator/>
      </w:r>
    </w:p>
  </w:footnote>
  <w:footnote w:type="continuationSeparator" w:id="1">
    <w:p w:rsidR="0088346D" w:rsidRDefault="00883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0B3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45B2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59F5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B16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8D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1</vt:lpstr>
      <vt:lpstr>Телемост как эффективная форма информационно-разъяснительной работы</vt:lpstr>
    </vt:vector>
  </TitlesOfParts>
  <Company>ОПФР по Курской области</Company>
  <LinksUpToDate>false</LinksUpToDate>
  <CharactersWithSpaces>2578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Mikhailova0562201</cp:lastModifiedBy>
  <cp:revision>3</cp:revision>
  <cp:lastPrinted>2019-02-20T07:44:00Z</cp:lastPrinted>
  <dcterms:created xsi:type="dcterms:W3CDTF">2019-02-19T07:10:00Z</dcterms:created>
  <dcterms:modified xsi:type="dcterms:W3CDTF">2019-02-20T07:44:00Z</dcterms:modified>
</cp:coreProperties>
</file>