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9" w:rsidRPr="006734C4" w:rsidRDefault="00EC61C2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C4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 оценка качества </w:t>
      </w:r>
      <w:r w:rsidR="00193620" w:rsidRPr="006734C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6734C4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6734C4">
        <w:rPr>
          <w:rStyle w:val="aa"/>
          <w:rFonts w:ascii="Times New Roman" w:hAnsi="Times New Roman" w:cs="Times New Roman"/>
          <w:b w:val="0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D44D10">
        <w:rPr>
          <w:rFonts w:ascii="Times New Roman" w:hAnsi="Times New Roman" w:cs="Times New Roman"/>
          <w:b/>
          <w:sz w:val="24"/>
          <w:szCs w:val="24"/>
        </w:rPr>
        <w:t>к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азенным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учреждением «</w:t>
      </w:r>
      <w:r w:rsidR="00231F1E">
        <w:rPr>
          <w:rFonts w:ascii="Times New Roman" w:hAnsi="Times New Roman" w:cs="Times New Roman"/>
          <w:b/>
          <w:sz w:val="24"/>
          <w:szCs w:val="24"/>
        </w:rPr>
        <w:t xml:space="preserve">Рыжковский </w:t>
      </w:r>
      <w:r w:rsidR="00D72C10">
        <w:rPr>
          <w:rFonts w:ascii="Times New Roman" w:hAnsi="Times New Roman" w:cs="Times New Roman"/>
          <w:b/>
          <w:sz w:val="24"/>
          <w:szCs w:val="24"/>
        </w:rPr>
        <w:t xml:space="preserve">сельский </w:t>
      </w:r>
      <w:r w:rsidR="00231F1E">
        <w:rPr>
          <w:rFonts w:ascii="Times New Roman" w:hAnsi="Times New Roman" w:cs="Times New Roman"/>
          <w:b/>
          <w:sz w:val="24"/>
          <w:szCs w:val="24"/>
        </w:rPr>
        <w:t>клуб</w:t>
      </w:r>
      <w:r w:rsidR="00D7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>»</w:t>
      </w:r>
      <w:r w:rsidR="006734C4" w:rsidRPr="006734C4">
        <w:rPr>
          <w:b/>
        </w:rPr>
        <w:t xml:space="preserve"> </w:t>
      </w:r>
      <w:r w:rsidR="00CE27F9">
        <w:rPr>
          <w:rFonts w:ascii="Times New Roman" w:hAnsi="Times New Roman" w:cs="Times New Roman"/>
          <w:b/>
          <w:sz w:val="24"/>
          <w:szCs w:val="24"/>
        </w:rPr>
        <w:t>Конышевского района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172249" w:rsidRPr="00EC61C2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анкетирования респондентов была разработана анкета с  установление</w:t>
      </w:r>
      <w:r w:rsidR="00CE27F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231F1E">
        <w:rPr>
          <w:rFonts w:ascii="Times New Roman" w:hAnsi="Times New Roman" w:cs="Times New Roman"/>
          <w:sz w:val="24"/>
          <w:szCs w:val="24"/>
        </w:rPr>
        <w:t>МКУ «Рыжковский СК»</w:t>
      </w:r>
      <w:r w:rsidR="0035311D">
        <w:rPr>
          <w:rFonts w:ascii="Times New Roman" w:hAnsi="Times New Roman" w:cs="Times New Roman"/>
          <w:sz w:val="24"/>
          <w:szCs w:val="24"/>
        </w:rPr>
        <w:t xml:space="preserve">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факторы, оказывающие позитивное и негативное влияние на качество услуг </w:t>
      </w:r>
      <w:r w:rsidR="00231F1E">
        <w:rPr>
          <w:rFonts w:ascii="Times New Roman" w:hAnsi="Times New Roman" w:cs="Times New Roman"/>
          <w:sz w:val="24"/>
          <w:szCs w:val="24"/>
        </w:rPr>
        <w:t>МКУ «Рыжковский СК»</w:t>
      </w:r>
      <w:r w:rsidR="0035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в результате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5B4E" w:rsidRDefault="00885B4E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35311D">
        <w:rPr>
          <w:rStyle w:val="aa"/>
          <w:rFonts w:ascii="Times New Roman" w:hAnsi="Times New Roman" w:cs="Times New Roman"/>
          <w:b w:val="0"/>
        </w:rPr>
        <w:t xml:space="preserve"> 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Сред-ний</w:t>
            </w:r>
          </w:p>
        </w:tc>
      </w:tr>
      <w:tr w:rsidR="00B30C91" w:rsidRPr="00F503CB" w:rsidTr="001001D9">
        <w:trPr>
          <w:trHeight w:val="403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473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30C91" w:rsidRPr="00F503CB" w:rsidTr="001001D9">
        <w:trPr>
          <w:trHeight w:val="177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225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30C91" w:rsidRPr="00F503CB" w:rsidTr="001001D9">
        <w:trPr>
          <w:trHeight w:val="447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305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B30C91" w:rsidRPr="00F503CB" w:rsidRDefault="00B30C91" w:rsidP="00B30C91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39,78</w:t>
            </w: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387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44,69</w:t>
            </w: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10,01</w:t>
            </w: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252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599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310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35,75</w:t>
            </w:r>
          </w:p>
        </w:tc>
      </w:tr>
      <w:tr w:rsidR="00B30C91" w:rsidRPr="00F503CB" w:rsidTr="001001D9">
        <w:trPr>
          <w:trHeight w:val="329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281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26,82</w:t>
            </w:r>
          </w:p>
        </w:tc>
      </w:tr>
      <w:tr w:rsidR="00B30C91" w:rsidRPr="00F503CB" w:rsidTr="001001D9">
        <w:trPr>
          <w:trHeight w:val="130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28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35,75</w:t>
            </w:r>
          </w:p>
        </w:tc>
      </w:tr>
      <w:tr w:rsidR="00B30C91" w:rsidRPr="00F503CB" w:rsidTr="001001D9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504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</w:t>
            </w: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26,82</w:t>
            </w: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21"/>
        </w:trPr>
        <w:tc>
          <w:tcPr>
            <w:tcW w:w="3828" w:type="dxa"/>
            <w:vMerge w:val="restart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10,99</w:t>
            </w: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  <w:vMerge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0C91" w:rsidRDefault="00B30C91" w:rsidP="00B30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39,11</w:t>
            </w:r>
          </w:p>
        </w:tc>
      </w:tr>
      <w:tr w:rsidR="00B30C91" w:rsidRPr="00F503CB" w:rsidTr="001001D9">
        <w:trPr>
          <w:trHeight w:val="188"/>
        </w:trPr>
        <w:tc>
          <w:tcPr>
            <w:tcW w:w="3828" w:type="dxa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91" w:rsidRPr="00F503CB" w:rsidTr="001001D9">
        <w:trPr>
          <w:trHeight w:val="175"/>
        </w:trPr>
        <w:tc>
          <w:tcPr>
            <w:tcW w:w="3828" w:type="dxa"/>
          </w:tcPr>
          <w:p w:rsidR="00B30C91" w:rsidRPr="00F503CB" w:rsidRDefault="00B30C91" w:rsidP="00B30C9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30C91" w:rsidRPr="00F503CB" w:rsidRDefault="00B30C91" w:rsidP="00B30C9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C91" w:rsidRPr="009C3B59" w:rsidRDefault="00B30C91" w:rsidP="00B3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C91" w:rsidRPr="00F503CB" w:rsidRDefault="00B30C91" w:rsidP="00B3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1D6709">
        <w:rPr>
          <w:rStyle w:val="aa"/>
          <w:rFonts w:ascii="Times New Roman" w:hAnsi="Times New Roman" w:cs="Times New Roman"/>
          <w:b w:val="0"/>
        </w:rPr>
        <w:t xml:space="preserve"> </w:t>
      </w:r>
      <w:r w:rsidRPr="00AF71F2">
        <w:rPr>
          <w:rStyle w:val="aa"/>
          <w:rFonts w:ascii="Times New Roman" w:hAnsi="Times New Roman" w:cs="Times New Roman"/>
          <w:b w:val="0"/>
        </w:rPr>
        <w:t>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1A5295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34</w:t>
      </w:r>
      <w:r w:rsidR="00B30C91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7</w:t>
      </w:r>
      <w:r w:rsidR="001A5295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r w:rsidR="00B30C91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20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A5295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231F1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79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231F1E">
        <w:rPr>
          <w:rFonts w:ascii="Times New Roman" w:eastAsia="Times New Roman" w:hAnsi="Times New Roman" w:cs="Times New Roman"/>
          <w:sz w:val="24"/>
          <w:szCs w:val="24"/>
        </w:rPr>
        <w:t>МКУ «Рыжковский СК»</w:t>
      </w:r>
      <w:r w:rsidR="001D6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DE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набрал </w:t>
      </w:r>
      <w:r w:rsidR="00231F1E">
        <w:rPr>
          <w:rStyle w:val="aa"/>
          <w:rFonts w:ascii="Times New Roman" w:hAnsi="Times New Roman" w:cs="Times New Roman"/>
          <w:b w:val="0"/>
          <w:sz w:val="24"/>
          <w:szCs w:val="24"/>
        </w:rPr>
        <w:t>30 при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этом:</w:t>
      </w:r>
    </w:p>
    <w:p w:rsidR="009C3B59" w:rsidRDefault="001A529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EF4447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9C3B59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Следует отметить, что у организации нет официального сайта,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вся информация размещается на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информационны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стенд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EF4447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231F1E">
        <w:rPr>
          <w:rStyle w:val="aa"/>
          <w:rFonts w:ascii="Times New Roman" w:hAnsi="Times New Roman" w:cs="Times New Roman"/>
          <w:b w:val="0"/>
          <w:sz w:val="24"/>
          <w:szCs w:val="24"/>
        </w:rPr>
        <w:t>МКУ «Рыжковский СК»</w:t>
      </w:r>
      <w:r w:rsidR="00EF444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общее количество баллов составило </w:t>
      </w:r>
      <w:r w:rsidR="00B30C91">
        <w:rPr>
          <w:rStyle w:val="aa"/>
          <w:rFonts w:ascii="Times New Roman" w:hAnsi="Times New Roman" w:cs="Times New Roman"/>
          <w:b w:val="0"/>
          <w:sz w:val="24"/>
          <w:szCs w:val="24"/>
        </w:rPr>
        <w:t>84,47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231F1E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89,38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10,6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>% удовлетворены, но отметили недостатки.</w:t>
      </w:r>
    </w:p>
    <w:p w:rsidR="00816E36" w:rsidRPr="00E31F1A" w:rsidRDefault="00231F1E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89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1F1E">
        <w:rPr>
          <w:rStyle w:val="aa"/>
          <w:rFonts w:ascii="Times New Roman" w:hAnsi="Times New Roman" w:cs="Times New Roman"/>
          <w:b w:val="0"/>
          <w:sz w:val="24"/>
          <w:szCs w:val="24"/>
        </w:rPr>
        <w:t>72,58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F33FC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89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F33FC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89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>валидам получать услугу 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F33FC7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89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35311D"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t>.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EF4447">
        <w:rPr>
          <w:rStyle w:val="aa"/>
          <w:rFonts w:ascii="Times New Roman" w:hAnsi="Times New Roman" w:cs="Times New Roman"/>
          <w:b w:val="0"/>
        </w:rPr>
        <w:t xml:space="preserve"> </w:t>
      </w:r>
      <w:r w:rsidR="001001D9">
        <w:rPr>
          <w:rFonts w:ascii="Times New Roman" w:eastAsia="Times New Roman" w:hAnsi="Times New Roman" w:cs="Times New Roman"/>
          <w:bCs/>
          <w:sz w:val="24"/>
          <w:szCs w:val="24"/>
        </w:rPr>
        <w:t>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F33FC7">
        <w:rPr>
          <w:rStyle w:val="aa"/>
          <w:rFonts w:ascii="Times New Roman" w:hAnsi="Times New Roman" w:cs="Times New Roman"/>
          <w:b w:val="0"/>
        </w:rPr>
        <w:t>83,23</w:t>
      </w:r>
      <w:r>
        <w:rPr>
          <w:rStyle w:val="aa"/>
          <w:rFonts w:ascii="Times New Roman" w:hAnsi="Times New Roman" w:cs="Times New Roman"/>
          <w:b w:val="0"/>
        </w:rPr>
        <w:t xml:space="preserve"> 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1A529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92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1A529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82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недовольны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EF4447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91,5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231F1E">
        <w:rPr>
          <w:rFonts w:ascii="Times New Roman" w:eastAsia="Times New Roman" w:hAnsi="Times New Roman" w:cs="Times New Roman"/>
          <w:bCs/>
          <w:sz w:val="24"/>
          <w:szCs w:val="24"/>
        </w:rPr>
        <w:t>МКУ «Рыжковский СК»</w:t>
      </w:r>
      <w:r w:rsidR="00EF44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набрал </w:t>
      </w:r>
      <w:r w:rsidR="00F33FC7">
        <w:rPr>
          <w:rFonts w:ascii="Times New Roman" w:eastAsia="Times New Roman" w:hAnsi="Times New Roman" w:cs="Times New Roman"/>
          <w:bCs/>
          <w:sz w:val="24"/>
          <w:szCs w:val="24"/>
        </w:rPr>
        <w:t>76,92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1A5295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98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</w:t>
      </w:r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1A5295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1A5295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88,4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удовлетворены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AE0AE9">
        <w:rPr>
          <w:rStyle w:val="aa"/>
          <w:rFonts w:ascii="Times New Roman" w:hAnsi="Times New Roman" w:cs="Times New Roman"/>
          <w:b w:val="0"/>
        </w:rPr>
        <w:t xml:space="preserve">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35311D"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t>,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31F1E">
        <w:rPr>
          <w:rStyle w:val="aa"/>
          <w:rFonts w:ascii="Times New Roman" w:hAnsi="Times New Roman" w:cs="Times New Roman"/>
          <w:b w:val="0"/>
        </w:rPr>
        <w:t>МКУ «Рыжковский СК»</w:t>
      </w:r>
      <w:r w:rsidR="0035311D">
        <w:rPr>
          <w:rStyle w:val="aa"/>
          <w:rFonts w:ascii="Times New Roman" w:hAnsi="Times New Roman" w:cs="Times New Roman"/>
          <w:b w:val="0"/>
        </w:rPr>
        <w:t xml:space="preserve"> 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09"/>
        <w:gridCol w:w="711"/>
        <w:gridCol w:w="809"/>
        <w:gridCol w:w="711"/>
        <w:gridCol w:w="809"/>
        <w:gridCol w:w="725"/>
        <w:gridCol w:w="809"/>
        <w:gridCol w:w="725"/>
        <w:gridCol w:w="809"/>
        <w:gridCol w:w="725"/>
        <w:gridCol w:w="809"/>
        <w:gridCol w:w="711"/>
      </w:tblGrid>
      <w:tr w:rsidR="00D82B1E" w:rsidTr="00E210C5">
        <w:tc>
          <w:tcPr>
            <w:tcW w:w="1470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D82B1E" w:rsidTr="006D35F7">
        <w:trPr>
          <w:trHeight w:val="428"/>
        </w:trPr>
        <w:tc>
          <w:tcPr>
            <w:tcW w:w="1470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D82B1E" w:rsidTr="00E210C5">
        <w:tc>
          <w:tcPr>
            <w:tcW w:w="1470" w:type="dxa"/>
          </w:tcPr>
          <w:p w:rsidR="00EC61C2" w:rsidRPr="00B47160" w:rsidRDefault="00231F1E" w:rsidP="00D82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«Рыжковский СК»</w:t>
            </w:r>
            <w:r w:rsidR="00353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</w:tcPr>
          <w:p w:rsidR="00EC61C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711" w:type="dxa"/>
          </w:tcPr>
          <w:p w:rsidR="006D2FF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809" w:type="dxa"/>
          </w:tcPr>
          <w:p w:rsidR="00EC61C2" w:rsidRPr="00CC1F0A" w:rsidRDefault="00B30C91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84,47</w:t>
            </w:r>
          </w:p>
        </w:tc>
        <w:tc>
          <w:tcPr>
            <w:tcW w:w="711" w:type="dxa"/>
          </w:tcPr>
          <w:p w:rsidR="006D2FF2" w:rsidRPr="00CC1F0A" w:rsidRDefault="00B30C91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84,47</w:t>
            </w:r>
          </w:p>
        </w:tc>
        <w:tc>
          <w:tcPr>
            <w:tcW w:w="809" w:type="dxa"/>
          </w:tcPr>
          <w:p w:rsidR="00EC61C2" w:rsidRPr="00CC1F0A" w:rsidRDefault="00F33FC7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72,58</w:t>
            </w:r>
          </w:p>
        </w:tc>
        <w:tc>
          <w:tcPr>
            <w:tcW w:w="725" w:type="dxa"/>
          </w:tcPr>
          <w:p w:rsidR="006D2FF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72,58</w:t>
            </w:r>
          </w:p>
        </w:tc>
        <w:tc>
          <w:tcPr>
            <w:tcW w:w="809" w:type="dxa"/>
          </w:tcPr>
          <w:p w:rsidR="00EC61C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83,23</w:t>
            </w:r>
          </w:p>
        </w:tc>
        <w:tc>
          <w:tcPr>
            <w:tcW w:w="725" w:type="dxa"/>
          </w:tcPr>
          <w:p w:rsidR="006D2FF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8323</w:t>
            </w:r>
          </w:p>
        </w:tc>
        <w:tc>
          <w:tcPr>
            <w:tcW w:w="809" w:type="dxa"/>
          </w:tcPr>
          <w:p w:rsidR="00EC61C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25" w:type="dxa"/>
          </w:tcPr>
          <w:p w:rsidR="006D2FF2" w:rsidRPr="00CC1F0A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809" w:type="dxa"/>
          </w:tcPr>
          <w:p w:rsidR="00EC61C2" w:rsidRPr="00CC1F0A" w:rsidRDefault="00B30C91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347,20</w:t>
            </w:r>
            <w:bookmarkStart w:id="0" w:name="_GoBack"/>
            <w:bookmarkEnd w:id="0"/>
          </w:p>
        </w:tc>
        <w:tc>
          <w:tcPr>
            <w:tcW w:w="711" w:type="dxa"/>
          </w:tcPr>
          <w:p w:rsidR="00EC61C2" w:rsidRPr="00EF2BA8" w:rsidRDefault="00F33FC7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31F1E">
        <w:rPr>
          <w:rFonts w:ascii="Times New Roman" w:hAnsi="Times New Roman" w:cs="Times New Roman"/>
          <w:sz w:val="24"/>
          <w:szCs w:val="24"/>
        </w:rPr>
        <w:t>МКУ «Рыжковский СК»</w:t>
      </w:r>
      <w:r w:rsidR="0035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C2" w:rsidRDefault="00231F1E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FD39908" wp14:editId="5E4F8EA6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231F1E">
        <w:rPr>
          <w:rFonts w:ascii="Times New Roman" w:hAnsi="Times New Roman" w:cs="Times New Roman"/>
          <w:sz w:val="24"/>
          <w:szCs w:val="24"/>
        </w:rPr>
        <w:t>МКУ «Рыжковский СК»</w:t>
      </w:r>
      <w:r w:rsidR="00D44D10">
        <w:rPr>
          <w:rFonts w:ascii="Times New Roman" w:hAnsi="Times New Roman" w:cs="Times New Roman"/>
          <w:sz w:val="24"/>
          <w:szCs w:val="24"/>
        </w:rPr>
        <w:t xml:space="preserve"> </w:t>
      </w:r>
      <w:r w:rsidR="00B47160"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B05A85" w:rsidP="00B47160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Создать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 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Pr="00C455D8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при личном контакте и 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</w:p>
          <w:p w:rsidR="00BC444B" w:rsidRDefault="00BC444B" w:rsidP="003C0679">
            <w:pPr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Default="00BC444B" w:rsidP="006E6EB4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A5" w:rsidRDefault="003A41A5" w:rsidP="00841BAC">
      <w:pPr>
        <w:spacing w:after="0" w:line="240" w:lineRule="auto"/>
      </w:pPr>
      <w:r>
        <w:separator/>
      </w:r>
    </w:p>
  </w:endnote>
  <w:endnote w:type="continuationSeparator" w:id="0">
    <w:p w:rsidR="003A41A5" w:rsidRDefault="003A41A5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A5" w:rsidRDefault="003A41A5" w:rsidP="00841BAC">
      <w:pPr>
        <w:spacing w:after="0" w:line="240" w:lineRule="auto"/>
      </w:pPr>
      <w:r>
        <w:separator/>
      </w:r>
    </w:p>
  </w:footnote>
  <w:footnote w:type="continuationSeparator" w:id="0">
    <w:p w:rsidR="003A41A5" w:rsidRDefault="003A41A5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148B2"/>
    <w:rsid w:val="00033E83"/>
    <w:rsid w:val="00043FDE"/>
    <w:rsid w:val="000B39DB"/>
    <w:rsid w:val="000C64A9"/>
    <w:rsid w:val="000D09E9"/>
    <w:rsid w:val="000E1851"/>
    <w:rsid w:val="001001D9"/>
    <w:rsid w:val="0011691E"/>
    <w:rsid w:val="001437B8"/>
    <w:rsid w:val="0015319D"/>
    <w:rsid w:val="00161139"/>
    <w:rsid w:val="00172249"/>
    <w:rsid w:val="0018551D"/>
    <w:rsid w:val="00193620"/>
    <w:rsid w:val="001A5295"/>
    <w:rsid w:val="001D6709"/>
    <w:rsid w:val="00223519"/>
    <w:rsid w:val="00231F1E"/>
    <w:rsid w:val="0025161E"/>
    <w:rsid w:val="002659D1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203E6"/>
    <w:rsid w:val="00343A14"/>
    <w:rsid w:val="0035311D"/>
    <w:rsid w:val="00362764"/>
    <w:rsid w:val="00367308"/>
    <w:rsid w:val="00382951"/>
    <w:rsid w:val="00390856"/>
    <w:rsid w:val="003915DD"/>
    <w:rsid w:val="003A41A5"/>
    <w:rsid w:val="003C0679"/>
    <w:rsid w:val="003F1F1E"/>
    <w:rsid w:val="003F25D8"/>
    <w:rsid w:val="003F42C7"/>
    <w:rsid w:val="0044791D"/>
    <w:rsid w:val="00456527"/>
    <w:rsid w:val="004923FE"/>
    <w:rsid w:val="004D2DF7"/>
    <w:rsid w:val="00530810"/>
    <w:rsid w:val="00564965"/>
    <w:rsid w:val="00581FA9"/>
    <w:rsid w:val="005A4C16"/>
    <w:rsid w:val="005D1218"/>
    <w:rsid w:val="00604BCF"/>
    <w:rsid w:val="0060650F"/>
    <w:rsid w:val="006224FE"/>
    <w:rsid w:val="00647EBD"/>
    <w:rsid w:val="006734C4"/>
    <w:rsid w:val="00690AB7"/>
    <w:rsid w:val="006C18B3"/>
    <w:rsid w:val="006D2FF2"/>
    <w:rsid w:val="006D35F7"/>
    <w:rsid w:val="006D6B04"/>
    <w:rsid w:val="006E6EB4"/>
    <w:rsid w:val="00726A53"/>
    <w:rsid w:val="007732E7"/>
    <w:rsid w:val="007847B5"/>
    <w:rsid w:val="0079217A"/>
    <w:rsid w:val="007B3E2A"/>
    <w:rsid w:val="00816E36"/>
    <w:rsid w:val="00841BAC"/>
    <w:rsid w:val="00862DD4"/>
    <w:rsid w:val="00866411"/>
    <w:rsid w:val="00867662"/>
    <w:rsid w:val="0087261B"/>
    <w:rsid w:val="00885B4E"/>
    <w:rsid w:val="00890F1A"/>
    <w:rsid w:val="00897489"/>
    <w:rsid w:val="008D6D4C"/>
    <w:rsid w:val="009133F7"/>
    <w:rsid w:val="00954974"/>
    <w:rsid w:val="00962E72"/>
    <w:rsid w:val="00967B13"/>
    <w:rsid w:val="00970A85"/>
    <w:rsid w:val="0099595E"/>
    <w:rsid w:val="009A1016"/>
    <w:rsid w:val="009C3B59"/>
    <w:rsid w:val="009C61C5"/>
    <w:rsid w:val="009E4C5B"/>
    <w:rsid w:val="00A90822"/>
    <w:rsid w:val="00AB200F"/>
    <w:rsid w:val="00AC77AD"/>
    <w:rsid w:val="00AD587C"/>
    <w:rsid w:val="00AD5D6F"/>
    <w:rsid w:val="00AE0AE9"/>
    <w:rsid w:val="00AF71F2"/>
    <w:rsid w:val="00B05A85"/>
    <w:rsid w:val="00B30C91"/>
    <w:rsid w:val="00B3530D"/>
    <w:rsid w:val="00B47160"/>
    <w:rsid w:val="00B834AD"/>
    <w:rsid w:val="00B879F8"/>
    <w:rsid w:val="00B91652"/>
    <w:rsid w:val="00BB12DC"/>
    <w:rsid w:val="00BB6166"/>
    <w:rsid w:val="00BB6DE4"/>
    <w:rsid w:val="00BC019C"/>
    <w:rsid w:val="00BC05A8"/>
    <w:rsid w:val="00BC136B"/>
    <w:rsid w:val="00BC338D"/>
    <w:rsid w:val="00BC33FC"/>
    <w:rsid w:val="00BC444B"/>
    <w:rsid w:val="00BD32C9"/>
    <w:rsid w:val="00BD5452"/>
    <w:rsid w:val="00BF21AB"/>
    <w:rsid w:val="00C0023C"/>
    <w:rsid w:val="00C455D8"/>
    <w:rsid w:val="00C56546"/>
    <w:rsid w:val="00CE27F9"/>
    <w:rsid w:val="00CF4898"/>
    <w:rsid w:val="00D049D1"/>
    <w:rsid w:val="00D0663B"/>
    <w:rsid w:val="00D301F8"/>
    <w:rsid w:val="00D36F49"/>
    <w:rsid w:val="00D40ADD"/>
    <w:rsid w:val="00D44D10"/>
    <w:rsid w:val="00D478E0"/>
    <w:rsid w:val="00D72C10"/>
    <w:rsid w:val="00D82B1E"/>
    <w:rsid w:val="00E0754C"/>
    <w:rsid w:val="00E14B40"/>
    <w:rsid w:val="00E210C5"/>
    <w:rsid w:val="00E25DF5"/>
    <w:rsid w:val="00E31F1A"/>
    <w:rsid w:val="00E57AEA"/>
    <w:rsid w:val="00EC61C2"/>
    <w:rsid w:val="00ED09C3"/>
    <w:rsid w:val="00ED66D8"/>
    <w:rsid w:val="00EF4447"/>
    <w:rsid w:val="00F33FC7"/>
    <w:rsid w:val="00F503CB"/>
    <w:rsid w:val="00F573A8"/>
    <w:rsid w:val="00F62B55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B921"/>
  <w15:docId w15:val="{0F14DB7E-CC30-4DFF-A35B-B3D6A0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4B1-4677-BE13-8B4E8BC8D1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4B1-4677-BE13-8B4E8BC8D1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4B1-4677-BE13-8B4E8BC8D1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4B1-4677-BE13-8B4E8BC8D1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4B1-4677-BE13-8B4E8BC8D1A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4B1-4677-BE13-8B4E8BC8D1A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4B1-4677-BE13-8B4E8BC8D1A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4B1-4677-BE13-8B4E8BC8D1A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4B1-4677-BE13-8B4E8BC8D1A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4B1-4677-BE13-8B4E8BC8D1A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8.69</c:v>
                </c:pt>
                <c:pt idx="1">
                  <c:v>23.92</c:v>
                </c:pt>
                <c:pt idx="2">
                  <c:v>21.02</c:v>
                </c:pt>
                <c:pt idx="3">
                  <c:v>24.1</c:v>
                </c:pt>
                <c:pt idx="4">
                  <c:v>22.27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B1-4677-BE13-8B4E8BC8D1A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FEB9-62EF-45D2-96F3-3696153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4</cp:revision>
  <dcterms:created xsi:type="dcterms:W3CDTF">2018-11-21T02:59:00Z</dcterms:created>
  <dcterms:modified xsi:type="dcterms:W3CDTF">2018-11-26T13:49:00Z</dcterms:modified>
</cp:coreProperties>
</file>